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6AACD5C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782EAE">
        <w:rPr>
          <w:rFonts w:ascii="Arial" w:hAnsi="Arial" w:cs="Arial"/>
          <w:b/>
          <w:bCs/>
          <w:sz w:val="24"/>
        </w:rPr>
        <w:t>S2-210</w:t>
      </w:r>
      <w:r w:rsidR="002B1F53">
        <w:rPr>
          <w:rFonts w:ascii="Arial" w:hAnsi="Arial" w:cs="Arial"/>
          <w:b/>
          <w:bCs/>
          <w:sz w:val="24"/>
        </w:rPr>
        <w:t>3864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A26448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5622F" w:rsidRPr="0095622F">
        <w:rPr>
          <w:color w:val="FF0000"/>
        </w:rPr>
        <w:t>[Draft]</w:t>
      </w:r>
      <w:r w:rsidR="0095622F">
        <w:t xml:space="preserve"> </w:t>
      </w:r>
      <w:r w:rsidR="009A6686" w:rsidRPr="009A6686">
        <w:rPr>
          <w:color w:val="000000"/>
        </w:rPr>
        <w:t xml:space="preserve">Reply LS on </w:t>
      </w:r>
      <w:r w:rsidR="00567BA0">
        <w:rPr>
          <w:lang w:eastAsia="ja-JP"/>
        </w:rPr>
        <w:t>edge computing definition and integration.</w:t>
      </w:r>
    </w:p>
    <w:p w14:paraId="7E261271" w14:textId="4546891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FC744B">
          <w:rPr>
            <w:rStyle w:val="Hyperlink"/>
            <w:lang w:eastAsia="zh-CN"/>
          </w:rPr>
          <w:t>S2-</w:t>
        </w:r>
        <w:r w:rsidR="00083D1D" w:rsidRPr="00FC744B">
          <w:rPr>
            <w:rStyle w:val="Hyperlink"/>
            <w:lang w:eastAsia="zh-CN"/>
          </w:rPr>
          <w:t>21037</w:t>
        </w:r>
        <w:r w:rsidR="00A51842">
          <w:rPr>
            <w:rStyle w:val="Hyperlink"/>
            <w:lang w:eastAsia="zh-CN"/>
          </w:rPr>
          <w:t>28</w:t>
        </w:r>
      </w:hyperlink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</w:t>
      </w:r>
      <w:r w:rsidR="00567BA0">
        <w:rPr>
          <w:color w:val="000000"/>
          <w:lang w:eastAsia="zh-CN"/>
        </w:rPr>
        <w:t xml:space="preserve"> </w:t>
      </w:r>
      <w:r w:rsidR="00567BA0">
        <w:rPr>
          <w:lang w:eastAsia="ja-JP"/>
        </w:rPr>
        <w:t>edge computing definition and integration.</w:t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EAA17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E25506" w:rsidRPr="00F7765B">
        <w:rPr>
          <w:noProof/>
        </w:rPr>
        <w:t>eEDGE_5GC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40816C4" w:rsidR="00463675" w:rsidRPr="007F387B" w:rsidRDefault="00463675" w:rsidP="000F4E43">
      <w:pPr>
        <w:pStyle w:val="Source"/>
      </w:pPr>
      <w:r w:rsidRPr="007F387B">
        <w:t>Source:</w:t>
      </w:r>
      <w:r w:rsidRPr="007F387B">
        <w:tab/>
      </w:r>
      <w:r w:rsidR="00A51842" w:rsidRPr="007F387B">
        <w:rPr>
          <w:bCs/>
        </w:rPr>
        <w:t>3GPP TSG SA</w:t>
      </w:r>
      <w:r w:rsidR="00A51842" w:rsidRPr="007F387B">
        <w:t xml:space="preserve"> WG</w:t>
      </w:r>
      <w:r w:rsidR="00C831C8" w:rsidRPr="007F387B">
        <w:t>2</w:t>
      </w:r>
    </w:p>
    <w:p w14:paraId="7E261276" w14:textId="7BE6E863" w:rsidR="00463675" w:rsidRPr="005F1FCD" w:rsidRDefault="00463675" w:rsidP="000F4E43">
      <w:pPr>
        <w:pStyle w:val="Source"/>
        <w:rPr>
          <w:lang w:val="fr-FR" w:eastAsia="zh-CN"/>
        </w:rPr>
      </w:pPr>
      <w:r w:rsidRPr="007F387B">
        <w:t>To:</w:t>
      </w:r>
      <w:r w:rsidRPr="007F387B">
        <w:tab/>
      </w:r>
      <w:r w:rsidR="00E25506">
        <w:rPr>
          <w:lang w:val="fr-FR" w:eastAsia="zh-CN"/>
        </w:rPr>
        <w:t>GSMA</w:t>
      </w:r>
      <w:r w:rsidR="00A51842">
        <w:rPr>
          <w:lang w:val="fr-FR" w:eastAsia="zh-CN"/>
        </w:rPr>
        <w:t xml:space="preserve"> OPG</w:t>
      </w:r>
    </w:p>
    <w:p w14:paraId="7E261277" w14:textId="758F2D54" w:rsidR="00463675" w:rsidRPr="00A51842" w:rsidRDefault="00463675" w:rsidP="000F4E43">
      <w:pPr>
        <w:pStyle w:val="Source"/>
        <w:rPr>
          <w:b w:val="0"/>
          <w:lang w:val="sv-SE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A51842" w:rsidRPr="00A51842">
        <w:rPr>
          <w:bCs/>
          <w:lang w:val="sv-SE"/>
        </w:rPr>
        <w:t>3GPP TSG SA, 3GPP TSG SA</w:t>
      </w:r>
      <w:r w:rsidR="00542A42">
        <w:rPr>
          <w:bCs/>
          <w:lang w:val="sv-SE"/>
        </w:rPr>
        <w:t>5</w:t>
      </w:r>
      <w:r w:rsidR="00A51842" w:rsidRPr="00A51842">
        <w:rPr>
          <w:bCs/>
          <w:lang w:val="sv-SE"/>
        </w:rPr>
        <w:t>, 3GPP TSG SA</w:t>
      </w:r>
      <w:r w:rsidR="00542A42">
        <w:rPr>
          <w:bCs/>
          <w:lang w:val="sv-SE"/>
        </w:rPr>
        <w:t>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1779E8DA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5506">
        <w:rPr>
          <w:b w:val="0"/>
          <w:bCs/>
          <w:lang w:eastAsia="zh-CN"/>
        </w:rPr>
        <w:t>Magnus Olsson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54E6B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506">
        <w:rPr>
          <w:bCs/>
          <w:color w:val="0000FF"/>
        </w:rPr>
        <w:t>magnus(dot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m(dot</w:t>
      </w:r>
      <w:r w:rsidR="00A51842">
        <w:rPr>
          <w:bCs/>
          <w:color w:val="0000FF"/>
        </w:rPr>
        <w:t>)</w:t>
      </w:r>
      <w:proofErr w:type="spellStart"/>
      <w:r w:rsidR="00E25506">
        <w:rPr>
          <w:bCs/>
          <w:color w:val="0000FF"/>
        </w:rPr>
        <w:t>olsson</w:t>
      </w:r>
      <w:proofErr w:type="spellEnd"/>
      <w:r w:rsidR="00E25506">
        <w:rPr>
          <w:bCs/>
          <w:color w:val="0000FF"/>
        </w:rPr>
        <w:t>(at)</w:t>
      </w:r>
      <w:r w:rsidR="000A5D28">
        <w:rPr>
          <w:bCs/>
          <w:color w:val="0000FF"/>
        </w:rPr>
        <w:t>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3B36D0" w14:textId="350A0FE4" w:rsidR="00A51842" w:rsidRDefault="00A51842" w:rsidP="00A518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GSMA OPG for </w:t>
      </w:r>
      <w:r w:rsidR="00DE5321">
        <w:rPr>
          <w:rFonts w:ascii="Arial" w:hAnsi="Arial" w:cs="Arial"/>
        </w:rPr>
        <w:t xml:space="preserve">the LS on </w:t>
      </w:r>
      <w:r w:rsidR="00DE5321" w:rsidRPr="00DE5321">
        <w:rPr>
          <w:rFonts w:ascii="Arial" w:hAnsi="Arial" w:cs="Arial"/>
        </w:rPr>
        <w:t>edge computing definition and integration</w:t>
      </w:r>
      <w:r>
        <w:rPr>
          <w:rFonts w:ascii="Arial" w:hAnsi="Arial" w:cs="Arial"/>
        </w:rPr>
        <w:t xml:space="preserve">. </w:t>
      </w:r>
    </w:p>
    <w:p w14:paraId="03B294F2" w14:textId="77777777" w:rsidR="00A51842" w:rsidRDefault="00A51842" w:rsidP="00A51842">
      <w:pPr>
        <w:rPr>
          <w:rFonts w:ascii="Arial" w:hAnsi="Arial" w:cs="Arial"/>
        </w:rPr>
      </w:pPr>
    </w:p>
    <w:p w14:paraId="40940C56" w14:textId="511FE426" w:rsidR="00097271" w:rsidRDefault="00097271" w:rsidP="00A51842">
      <w:pPr>
        <w:rPr>
          <w:rFonts w:ascii="Arial" w:hAnsi="Arial" w:cs="Arial"/>
        </w:rPr>
      </w:pPr>
      <w:r>
        <w:rPr>
          <w:rFonts w:ascii="Arial" w:hAnsi="Arial" w:cs="Arial"/>
        </w:rPr>
        <w:t>SA2 is progressing the normative edge computing enhancements work (e</w:t>
      </w:r>
      <w:r w:rsidRPr="00097271">
        <w:rPr>
          <w:rFonts w:ascii="Arial" w:hAnsi="Arial" w:cs="Arial"/>
        </w:rPr>
        <w:t>EDGE_5GC</w:t>
      </w:r>
      <w:r>
        <w:rPr>
          <w:rFonts w:ascii="Arial" w:hAnsi="Arial" w:cs="Arial"/>
        </w:rPr>
        <w:t>)</w:t>
      </w:r>
      <w:r w:rsidRPr="00097271">
        <w:rPr>
          <w:rFonts w:ascii="Arial" w:hAnsi="Arial" w:cs="Arial"/>
        </w:rPr>
        <w:t xml:space="preserve"> in the new</w:t>
      </w:r>
      <w:r>
        <w:rPr>
          <w:noProof/>
        </w:rPr>
        <w:t xml:space="preserve"> </w:t>
      </w:r>
      <w:hyperlink r:id="rId12" w:history="1">
        <w:r w:rsidRPr="0023385B">
          <w:rPr>
            <w:rStyle w:val="Hyperlink"/>
            <w:rFonts w:ascii="Arial" w:hAnsi="Arial" w:cs="Arial"/>
          </w:rPr>
          <w:t>TS 23.548</w:t>
        </w:r>
      </w:hyperlink>
      <w:r>
        <w:rPr>
          <w:rFonts w:ascii="Arial" w:hAnsi="Arial" w:cs="Arial"/>
        </w:rPr>
        <w:t xml:space="preserve">, and with updates in </w:t>
      </w:r>
      <w:hyperlink r:id="rId13" w:history="1">
        <w:r w:rsidRPr="007850F6">
          <w:rPr>
            <w:rStyle w:val="Hyperlink"/>
            <w:rFonts w:ascii="Arial" w:hAnsi="Arial" w:cs="Arial"/>
          </w:rPr>
          <w:t>TS 23.501</w:t>
        </w:r>
      </w:hyperlink>
      <w:r>
        <w:rPr>
          <w:rFonts w:ascii="Arial" w:hAnsi="Arial" w:cs="Arial"/>
        </w:rPr>
        <w:t xml:space="preserve">, </w:t>
      </w:r>
      <w:hyperlink r:id="rId14" w:history="1">
        <w:r w:rsidRPr="003C464C">
          <w:rPr>
            <w:rStyle w:val="Hyperlink"/>
            <w:rFonts w:ascii="Arial" w:hAnsi="Arial" w:cs="Arial"/>
          </w:rPr>
          <w:t>TS 23.502</w:t>
        </w:r>
      </w:hyperlink>
      <w:r>
        <w:rPr>
          <w:rFonts w:ascii="Arial" w:hAnsi="Arial" w:cs="Arial"/>
        </w:rPr>
        <w:t xml:space="preserve">, and </w:t>
      </w:r>
      <w:hyperlink r:id="rId15" w:history="1">
        <w:r w:rsidRPr="003C464C">
          <w:rPr>
            <w:rStyle w:val="Hyperlink"/>
            <w:rFonts w:ascii="Arial" w:hAnsi="Arial" w:cs="Arial"/>
          </w:rPr>
          <w:t>TS 23.503</w:t>
        </w:r>
      </w:hyperlink>
      <w:r>
        <w:rPr>
          <w:rFonts w:ascii="Arial" w:hAnsi="Arial" w:cs="Arial"/>
        </w:rPr>
        <w:t>. SA2 specifi</w:t>
      </w:r>
      <w:r w:rsidR="00335ACC">
        <w:rPr>
          <w:rFonts w:ascii="Arial" w:hAnsi="Arial" w:cs="Arial"/>
        </w:rPr>
        <w:t xml:space="preserve">cations </w:t>
      </w:r>
      <w:r w:rsidR="00493A7E">
        <w:rPr>
          <w:rFonts w:ascii="Arial" w:hAnsi="Arial" w:cs="Arial"/>
        </w:rPr>
        <w:t xml:space="preserve">focus on DNS based solutions that provide connectivity </w:t>
      </w:r>
      <w:r w:rsidR="005D4DB0">
        <w:rPr>
          <w:rFonts w:ascii="Arial" w:hAnsi="Arial" w:cs="Arial"/>
        </w:rPr>
        <w:t>to</w:t>
      </w:r>
      <w:r w:rsidR="00493A7E">
        <w:rPr>
          <w:rFonts w:ascii="Arial" w:hAnsi="Arial" w:cs="Arial"/>
        </w:rPr>
        <w:t xml:space="preserve"> edge applications with no or minimal impacts on the UE. </w:t>
      </w:r>
      <w:r w:rsidR="00542A42">
        <w:rPr>
          <w:rFonts w:ascii="Arial" w:hAnsi="Arial" w:cs="Arial"/>
        </w:rPr>
        <w:t xml:space="preserve">The rel-17 scope </w:t>
      </w:r>
      <w:proofErr w:type="gramStart"/>
      <w:r w:rsidR="00542A42">
        <w:rPr>
          <w:rFonts w:ascii="Arial" w:hAnsi="Arial" w:cs="Arial"/>
        </w:rPr>
        <w:t>include</w:t>
      </w:r>
      <w:proofErr w:type="gramEnd"/>
      <w:r w:rsidR="00542A42">
        <w:rPr>
          <w:rFonts w:ascii="Arial" w:hAnsi="Arial" w:cs="Arial"/>
        </w:rPr>
        <w:t xml:space="preserve"> e.g. e</w:t>
      </w:r>
      <w:r w:rsidR="005D4DB0">
        <w:rPr>
          <w:rFonts w:ascii="Arial" w:hAnsi="Arial" w:cs="Arial"/>
        </w:rPr>
        <w:t xml:space="preserve">dge application (re)discovery, mobility </w:t>
      </w:r>
      <w:r w:rsidR="00542A42">
        <w:rPr>
          <w:rFonts w:ascii="Arial" w:hAnsi="Arial" w:cs="Arial"/>
        </w:rPr>
        <w:t>(</w:t>
      </w:r>
      <w:r w:rsidR="005D4DB0">
        <w:rPr>
          <w:rFonts w:ascii="Arial" w:hAnsi="Arial" w:cs="Arial"/>
        </w:rPr>
        <w:t>with and without edge application relocation</w:t>
      </w:r>
      <w:r w:rsidR="00542A42">
        <w:rPr>
          <w:rFonts w:ascii="Arial" w:hAnsi="Arial" w:cs="Arial"/>
        </w:rPr>
        <w:t>)</w:t>
      </w:r>
      <w:r w:rsidR="005D4DB0">
        <w:rPr>
          <w:rFonts w:ascii="Arial" w:hAnsi="Arial" w:cs="Arial"/>
        </w:rPr>
        <w:t xml:space="preserve"> and the possibility for </w:t>
      </w:r>
      <w:r w:rsidR="00542A42">
        <w:rPr>
          <w:rFonts w:ascii="Arial" w:hAnsi="Arial" w:cs="Arial"/>
        </w:rPr>
        <w:t>applications</w:t>
      </w:r>
      <w:r w:rsidR="005D4DB0">
        <w:rPr>
          <w:rFonts w:ascii="Arial" w:hAnsi="Arial" w:cs="Arial"/>
        </w:rPr>
        <w:t xml:space="preserve"> to influence the </w:t>
      </w:r>
      <w:r w:rsidR="00542A42">
        <w:rPr>
          <w:rFonts w:ascii="Arial" w:hAnsi="Arial" w:cs="Arial"/>
        </w:rPr>
        <w:t xml:space="preserve">selection of </w:t>
      </w:r>
      <w:r w:rsidR="005D4DB0">
        <w:rPr>
          <w:rFonts w:ascii="Arial" w:hAnsi="Arial" w:cs="Arial"/>
        </w:rPr>
        <w:t>UPF</w:t>
      </w:r>
      <w:r w:rsidR="00542A42">
        <w:rPr>
          <w:rFonts w:ascii="Arial" w:hAnsi="Arial" w:cs="Arial"/>
        </w:rPr>
        <w:t xml:space="preserve"> (“edge” location).</w:t>
      </w:r>
      <w:r w:rsidR="005D4DB0">
        <w:rPr>
          <w:rFonts w:ascii="Arial" w:hAnsi="Arial" w:cs="Arial"/>
        </w:rPr>
        <w:t xml:space="preserve"> </w:t>
      </w:r>
      <w:r w:rsidR="0095622F">
        <w:rPr>
          <w:rFonts w:ascii="Arial" w:hAnsi="Arial" w:cs="Arial"/>
        </w:rPr>
        <w:t xml:space="preserve">Neither management of Applications nor cloud/infrastructure resources are in scope of SA2. </w:t>
      </w:r>
      <w:r w:rsidR="00D31B34">
        <w:rPr>
          <w:rFonts w:ascii="Arial" w:hAnsi="Arial" w:cs="Arial"/>
        </w:rPr>
        <w:t xml:space="preserve">Hence, the GSMA OPG defined interfaces SBI-CHF, SBI-CR and NBI seems outside SA2’s scope. </w:t>
      </w:r>
      <w:r w:rsidR="005D4DB0">
        <w:rPr>
          <w:rFonts w:ascii="Arial" w:hAnsi="Arial" w:cs="Arial"/>
        </w:rPr>
        <w:t xml:space="preserve">Further enhancements for roaming and federation according to the GSMA </w:t>
      </w:r>
      <w:r w:rsidR="00D31B34">
        <w:rPr>
          <w:rFonts w:ascii="Arial" w:hAnsi="Arial" w:cs="Arial"/>
        </w:rPr>
        <w:t>O</w:t>
      </w:r>
      <w:r w:rsidR="005D4DB0">
        <w:rPr>
          <w:rFonts w:ascii="Arial" w:hAnsi="Arial" w:cs="Arial"/>
        </w:rPr>
        <w:t xml:space="preserve">PG EWBI </w:t>
      </w:r>
      <w:r w:rsidR="00567BA0">
        <w:rPr>
          <w:rFonts w:ascii="Arial" w:hAnsi="Arial" w:cs="Arial"/>
        </w:rPr>
        <w:t xml:space="preserve">requirements </w:t>
      </w:r>
      <w:r w:rsidR="005D4DB0">
        <w:rPr>
          <w:rFonts w:ascii="Arial" w:hAnsi="Arial" w:cs="Arial"/>
        </w:rPr>
        <w:t>has not been studied</w:t>
      </w:r>
      <w:r w:rsidR="00542A42">
        <w:rPr>
          <w:rFonts w:ascii="Arial" w:hAnsi="Arial" w:cs="Arial"/>
        </w:rPr>
        <w:t xml:space="preserve"> in Rel-17 but</w:t>
      </w:r>
      <w:r w:rsidR="00567BA0">
        <w:rPr>
          <w:rFonts w:ascii="Arial" w:hAnsi="Arial" w:cs="Arial"/>
        </w:rPr>
        <w:t xml:space="preserve"> aspects in scope for SA2 </w:t>
      </w:r>
      <w:r w:rsidR="00542A42">
        <w:rPr>
          <w:rFonts w:ascii="Arial" w:hAnsi="Arial" w:cs="Arial"/>
        </w:rPr>
        <w:t>could be proposed for Rel-18</w:t>
      </w:r>
      <w:r w:rsidR="005D4DB0">
        <w:rPr>
          <w:rFonts w:ascii="Arial" w:hAnsi="Arial" w:cs="Arial"/>
        </w:rPr>
        <w:t>.</w:t>
      </w:r>
      <w:r w:rsidR="0095622F">
        <w:rPr>
          <w:rFonts w:ascii="Arial" w:hAnsi="Arial" w:cs="Arial"/>
        </w:rPr>
        <w:t xml:space="preserve"> </w:t>
      </w:r>
      <w:r w:rsidR="00D31B34">
        <w:rPr>
          <w:rFonts w:ascii="Arial" w:hAnsi="Arial" w:cs="Arial"/>
        </w:rPr>
        <w:t xml:space="preserve">The GSMA OPG UNI and SBI-NR seems, at least partly, to be in scope for SA2. </w:t>
      </w:r>
    </w:p>
    <w:p w14:paraId="697D0ED8" w14:textId="0004CEC0" w:rsidR="00A51842" w:rsidRDefault="00A51842" w:rsidP="00A51842">
      <w:pPr>
        <w:pStyle w:val="Header"/>
        <w:tabs>
          <w:tab w:val="left" w:pos="720"/>
        </w:tabs>
        <w:rPr>
          <w:rFonts w:ascii="Arial" w:hAnsi="Arial" w:cs="Arial"/>
        </w:rPr>
      </w:pPr>
    </w:p>
    <w:p w14:paraId="381D4C23" w14:textId="77777777" w:rsidR="00050F69" w:rsidRDefault="00050F69" w:rsidP="00050F6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Regarding the proposed workshop and future collaboration, SA2 propose that TSG SA take the lead from a 3GPP perspective and provide consolidated feedback considering technical input from SA2, SA5 and SA6.</w:t>
      </w:r>
    </w:p>
    <w:p w14:paraId="6D552799" w14:textId="77777777" w:rsidR="00CA615E" w:rsidRPr="00050F69" w:rsidRDefault="00CA615E" w:rsidP="00DF6CA4">
      <w:pPr>
        <w:rPr>
          <w:rFonts w:ascii="Arial" w:eastAsia="DengXian" w:hAnsi="Arial" w:cs="Arial"/>
          <w:lang w:val="en-GB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5CD2AA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51842">
        <w:rPr>
          <w:rFonts w:ascii="Arial" w:hAnsi="Arial" w:cs="Arial"/>
          <w:b/>
        </w:rPr>
        <w:t>GSMA OPG</w:t>
      </w:r>
    </w:p>
    <w:p w14:paraId="7E2612A6" w14:textId="2A07A79C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8D3A69">
        <w:rPr>
          <w:rFonts w:ascii="Arial" w:hAnsi="Arial" w:cs="Arial"/>
          <w:b/>
          <w:lang w:eastAsia="zh-CN"/>
        </w:rPr>
        <w:t xml:space="preserve">SA2 asks </w:t>
      </w:r>
      <w:r w:rsidR="00A51842">
        <w:rPr>
          <w:rFonts w:ascii="Arial" w:hAnsi="Arial" w:cs="Arial"/>
          <w:b/>
          <w:lang w:eastAsia="zh-CN"/>
        </w:rPr>
        <w:t xml:space="preserve">GSMA OPG </w:t>
      </w:r>
      <w:r w:rsidR="008D3A69" w:rsidRPr="008D3A69">
        <w:rPr>
          <w:rFonts w:ascii="Arial" w:hAnsi="Arial" w:cs="Arial"/>
          <w:b/>
          <w:lang w:eastAsia="zh-CN"/>
        </w:rPr>
        <w:t>to take the above information into account</w:t>
      </w:r>
      <w:r w:rsidR="008D3A69">
        <w:rPr>
          <w:rFonts w:ascii="Arial" w:hAnsi="Arial" w:cs="Arial"/>
          <w:b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E50DC" w14:textId="77777777" w:rsidR="002B0EA3" w:rsidRDefault="002B0EA3">
      <w:r>
        <w:separator/>
      </w:r>
    </w:p>
  </w:endnote>
  <w:endnote w:type="continuationSeparator" w:id="0">
    <w:p w14:paraId="00175BBF" w14:textId="77777777" w:rsidR="002B0EA3" w:rsidRDefault="002B0EA3">
      <w:r>
        <w:continuationSeparator/>
      </w:r>
    </w:p>
  </w:endnote>
  <w:endnote w:type="continuationNotice" w:id="1">
    <w:p w14:paraId="521B7EDC" w14:textId="77777777" w:rsidR="002B0EA3" w:rsidRDefault="002B0E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74D7E" w14:textId="77777777" w:rsidR="002B0EA3" w:rsidRDefault="002B0EA3">
      <w:r>
        <w:separator/>
      </w:r>
    </w:p>
  </w:footnote>
  <w:footnote w:type="continuationSeparator" w:id="0">
    <w:p w14:paraId="37C02C9D" w14:textId="77777777" w:rsidR="002B0EA3" w:rsidRDefault="002B0EA3">
      <w:r>
        <w:continuationSeparator/>
      </w:r>
    </w:p>
  </w:footnote>
  <w:footnote w:type="continuationNotice" w:id="1">
    <w:p w14:paraId="592BE1BA" w14:textId="77777777" w:rsidR="002B0EA3" w:rsidRDefault="002B0E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0F69"/>
    <w:rsid w:val="000534DD"/>
    <w:rsid w:val="00057996"/>
    <w:rsid w:val="00063139"/>
    <w:rsid w:val="00066AE0"/>
    <w:rsid w:val="00071315"/>
    <w:rsid w:val="00073F59"/>
    <w:rsid w:val="00076BB0"/>
    <w:rsid w:val="00083D1D"/>
    <w:rsid w:val="00097271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40057"/>
    <w:rsid w:val="00144B78"/>
    <w:rsid w:val="00156210"/>
    <w:rsid w:val="00157148"/>
    <w:rsid w:val="0016014E"/>
    <w:rsid w:val="00175A43"/>
    <w:rsid w:val="001A31C6"/>
    <w:rsid w:val="001A7D3E"/>
    <w:rsid w:val="001B7D46"/>
    <w:rsid w:val="001C1B1A"/>
    <w:rsid w:val="001D71CA"/>
    <w:rsid w:val="00201D92"/>
    <w:rsid w:val="00203215"/>
    <w:rsid w:val="002116A0"/>
    <w:rsid w:val="0022103D"/>
    <w:rsid w:val="00221641"/>
    <w:rsid w:val="0022239B"/>
    <w:rsid w:val="00223ED5"/>
    <w:rsid w:val="00243599"/>
    <w:rsid w:val="00264A7F"/>
    <w:rsid w:val="002656BC"/>
    <w:rsid w:val="00296B99"/>
    <w:rsid w:val="002A1A89"/>
    <w:rsid w:val="002B0EA3"/>
    <w:rsid w:val="002B1F53"/>
    <w:rsid w:val="002B70FE"/>
    <w:rsid w:val="002E464A"/>
    <w:rsid w:val="003007F7"/>
    <w:rsid w:val="003138F0"/>
    <w:rsid w:val="00324937"/>
    <w:rsid w:val="00335ACC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4A64"/>
    <w:rsid w:val="00500308"/>
    <w:rsid w:val="00505353"/>
    <w:rsid w:val="00527778"/>
    <w:rsid w:val="00530AFF"/>
    <w:rsid w:val="00542A42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B5F99"/>
    <w:rsid w:val="005C38C8"/>
    <w:rsid w:val="005D29CF"/>
    <w:rsid w:val="005D4DB0"/>
    <w:rsid w:val="005D6E90"/>
    <w:rsid w:val="005F0468"/>
    <w:rsid w:val="005F1FCD"/>
    <w:rsid w:val="005F256A"/>
    <w:rsid w:val="00600780"/>
    <w:rsid w:val="00611C47"/>
    <w:rsid w:val="006637C4"/>
    <w:rsid w:val="00670A25"/>
    <w:rsid w:val="006759EE"/>
    <w:rsid w:val="0068229A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E2F26"/>
    <w:rsid w:val="007E4CB3"/>
    <w:rsid w:val="007E6724"/>
    <w:rsid w:val="007E7500"/>
    <w:rsid w:val="007F387B"/>
    <w:rsid w:val="00812FA3"/>
    <w:rsid w:val="00816732"/>
    <w:rsid w:val="00817A7E"/>
    <w:rsid w:val="00822947"/>
    <w:rsid w:val="00827222"/>
    <w:rsid w:val="008335BA"/>
    <w:rsid w:val="00834659"/>
    <w:rsid w:val="00834BD7"/>
    <w:rsid w:val="00835243"/>
    <w:rsid w:val="0084049C"/>
    <w:rsid w:val="00840950"/>
    <w:rsid w:val="00841710"/>
    <w:rsid w:val="00844354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7DD5"/>
    <w:rsid w:val="00906004"/>
    <w:rsid w:val="00923E7C"/>
    <w:rsid w:val="009259E9"/>
    <w:rsid w:val="009368D2"/>
    <w:rsid w:val="00944CC6"/>
    <w:rsid w:val="0095622F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1384"/>
    <w:rsid w:val="00AB4CC7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60661"/>
    <w:rsid w:val="00B62027"/>
    <w:rsid w:val="00B76927"/>
    <w:rsid w:val="00B771A4"/>
    <w:rsid w:val="00B77E6B"/>
    <w:rsid w:val="00B81AA1"/>
    <w:rsid w:val="00BB77FB"/>
    <w:rsid w:val="00BD7CAA"/>
    <w:rsid w:val="00BE11D3"/>
    <w:rsid w:val="00BF0702"/>
    <w:rsid w:val="00BF5985"/>
    <w:rsid w:val="00BF7A6F"/>
    <w:rsid w:val="00C237AD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31B34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3F7B"/>
    <w:rsid w:val="00DD788E"/>
    <w:rsid w:val="00DE24B5"/>
    <w:rsid w:val="00DE5321"/>
    <w:rsid w:val="00DF3D15"/>
    <w:rsid w:val="00DF6CA4"/>
    <w:rsid w:val="00E234A1"/>
    <w:rsid w:val="00E240F5"/>
    <w:rsid w:val="00E25506"/>
    <w:rsid w:val="00E54223"/>
    <w:rsid w:val="00E5734E"/>
    <w:rsid w:val="00E6412C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842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  <w:sz w:val="24"/>
      <w:lang w:val="en-GB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  <w:sz w:val="24"/>
      <w:lang w:val="en-GB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eastAsiaTheme="minorEastAsia"/>
      <w:sz w:val="24"/>
      <w:lang w:val="en-GB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Theme="minorEastAsia" w:hAnsi="Arial"/>
      <w:b/>
      <w:lang w:val="en-GB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  <w:sz w:val="24"/>
      <w:lang w:val="en-GB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  <w:sz w:val="24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Theme="minorEastAsia" w:hAnsi="Arial"/>
      <w:b/>
      <w:color w:val="0000FF"/>
      <w:lang w:val="en-GB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Theme="minorEastAsia" w:hAnsi="Arial"/>
      <w:b/>
      <w:sz w:val="22"/>
      <w:lang w:val="en-GB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Theme="minorEastAsia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  <w:rPr>
      <w:rFonts w:eastAsiaTheme="minorEastAsia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eastAsiaTheme="minorEastAsia"/>
      <w:lang w:val="en-GB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  <w:lang w:val="en-GB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Theme="minorEastAsia" w:hAnsi="Arial"/>
      <w:b/>
      <w:color w:val="FF0000"/>
      <w:lang w:val="en-GB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Theme="minorEastAsia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lang w:val="en-GB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Theme="minorEastAsia" w:hAnsi="Arial" w:cs="Arial"/>
      <w:b/>
      <w:lang w:val="en-GB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lang w:val="en-GB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14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3334" TargetMode="External"/><Relationship Id="rId10" Type="http://schemas.openxmlformats.org/officeDocument/2006/relationships/hyperlink" Target="https://www.3gpp.org/ftp/tsg_sa/WG2_Arch/TSGS2_145E_Electronic_2021-05/Docs/S2-210372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1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MO</cp:lastModifiedBy>
  <cp:revision>50</cp:revision>
  <cp:lastPrinted>2002-04-23T08:10:00Z</cp:lastPrinted>
  <dcterms:created xsi:type="dcterms:W3CDTF">2021-03-10T00:55:00Z</dcterms:created>
  <dcterms:modified xsi:type="dcterms:W3CDTF">2021-05-10T07:58:00Z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